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375" w:rsidRPr="00FD5E5E" w:rsidRDefault="00102375" w:rsidP="00102375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</w:rPr>
      </w:pPr>
      <w:r w:rsidRPr="00FD5E5E">
        <w:rPr>
          <w:color w:val="000000"/>
          <w:sz w:val="24"/>
          <w:szCs w:val="24"/>
        </w:rPr>
        <w:t>Додаток</w:t>
      </w:r>
    </w:p>
    <w:p w:rsidR="00102375" w:rsidRPr="00FD5E5E" w:rsidRDefault="00102375" w:rsidP="00FF2557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</w:rPr>
      </w:pPr>
      <w:r w:rsidRPr="00FD5E5E">
        <w:rPr>
          <w:color w:val="000000"/>
          <w:sz w:val="24"/>
          <w:szCs w:val="24"/>
        </w:rPr>
        <w:t xml:space="preserve">до розпорядження  </w:t>
      </w:r>
      <w:r w:rsidR="00FF2557" w:rsidRPr="00FD5E5E">
        <w:rPr>
          <w:color w:val="000000"/>
          <w:sz w:val="24"/>
          <w:szCs w:val="24"/>
          <w:lang w:val="ru-RU"/>
        </w:rPr>
        <w:t xml:space="preserve">начальника </w:t>
      </w:r>
      <w:proofErr w:type="spellStart"/>
      <w:r w:rsidRPr="00FD5E5E">
        <w:rPr>
          <w:color w:val="000000"/>
          <w:sz w:val="24"/>
          <w:szCs w:val="24"/>
        </w:rPr>
        <w:t>Святогірської</w:t>
      </w:r>
      <w:proofErr w:type="spellEnd"/>
      <w:r w:rsidRPr="00FD5E5E">
        <w:rPr>
          <w:color w:val="000000"/>
          <w:sz w:val="24"/>
          <w:szCs w:val="24"/>
        </w:rPr>
        <w:t xml:space="preserve"> міської військової адміністрації</w:t>
      </w:r>
    </w:p>
    <w:p w:rsidR="00102375" w:rsidRPr="00FD5E5E" w:rsidRDefault="00102375" w:rsidP="00102375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  <w:lang w:val="ru-RU"/>
        </w:rPr>
      </w:pPr>
      <w:r w:rsidRPr="00FD5E5E">
        <w:rPr>
          <w:color w:val="000000"/>
          <w:sz w:val="24"/>
          <w:szCs w:val="24"/>
        </w:rPr>
        <w:t xml:space="preserve">від   </w:t>
      </w:r>
      <w:r w:rsidR="00FF2557" w:rsidRPr="00FD5E5E">
        <w:rPr>
          <w:color w:val="000000"/>
          <w:sz w:val="24"/>
          <w:szCs w:val="24"/>
          <w:lang w:val="ru-RU"/>
        </w:rPr>
        <w:t>14</w:t>
      </w:r>
      <w:r w:rsidRPr="00FD5E5E">
        <w:rPr>
          <w:color w:val="000000"/>
          <w:sz w:val="24"/>
          <w:szCs w:val="24"/>
        </w:rPr>
        <w:t>.</w:t>
      </w:r>
      <w:r w:rsidR="00FF2557" w:rsidRPr="00FD5E5E">
        <w:rPr>
          <w:color w:val="000000"/>
          <w:sz w:val="24"/>
          <w:szCs w:val="24"/>
          <w:lang w:val="ru-RU"/>
        </w:rPr>
        <w:t>12</w:t>
      </w:r>
      <w:r w:rsidRPr="00FD5E5E">
        <w:rPr>
          <w:color w:val="000000"/>
          <w:sz w:val="24"/>
          <w:szCs w:val="24"/>
        </w:rPr>
        <w:t xml:space="preserve">. 2023    № </w:t>
      </w:r>
      <w:r w:rsidR="00FF2557" w:rsidRPr="00FD5E5E">
        <w:rPr>
          <w:color w:val="000000"/>
          <w:sz w:val="24"/>
          <w:szCs w:val="24"/>
          <w:lang w:val="ru-RU"/>
        </w:rPr>
        <w:t>586</w:t>
      </w:r>
    </w:p>
    <w:p w:rsidR="004A6F13" w:rsidRPr="00FD5E5E" w:rsidRDefault="004A6F13" w:rsidP="00BC33E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4A6F13" w:rsidRPr="00FD5E5E" w:rsidRDefault="004A6F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4A6F13" w:rsidRPr="00FD5E5E" w:rsidRDefault="00BC33E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FD5E5E">
        <w:rPr>
          <w:b/>
          <w:color w:val="000000"/>
          <w:sz w:val="24"/>
          <w:szCs w:val="24"/>
        </w:rPr>
        <w:t>ПЛАН</w:t>
      </w:r>
    </w:p>
    <w:p w:rsidR="004A6F13" w:rsidRPr="00FD5E5E" w:rsidRDefault="00102375" w:rsidP="0010237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FD5E5E">
        <w:rPr>
          <w:b/>
          <w:color w:val="000000"/>
          <w:sz w:val="24"/>
          <w:szCs w:val="24"/>
        </w:rPr>
        <w:t>діяльності</w:t>
      </w:r>
      <w:r w:rsidRPr="00FD5E5E">
        <w:rPr>
          <w:color w:val="000000"/>
          <w:sz w:val="24"/>
          <w:szCs w:val="24"/>
        </w:rPr>
        <w:t xml:space="preserve"> </w:t>
      </w:r>
      <w:r w:rsidR="00BC33E6" w:rsidRPr="00FD5E5E">
        <w:rPr>
          <w:b/>
          <w:color w:val="000000"/>
          <w:sz w:val="24"/>
          <w:szCs w:val="24"/>
        </w:rPr>
        <w:t>з підготовки проектів регуляторних актів на 2024 рік</w:t>
      </w:r>
    </w:p>
    <w:p w:rsidR="004A6F13" w:rsidRPr="00FD5E5E" w:rsidRDefault="004A6F13">
      <w:pPr>
        <w:pBdr>
          <w:top w:val="nil"/>
          <w:left w:val="nil"/>
          <w:bottom w:val="nil"/>
          <w:right w:val="nil"/>
          <w:between w:val="nil"/>
        </w:pBdr>
        <w:tabs>
          <w:tab w:val="left" w:pos="6300"/>
          <w:tab w:val="left" w:pos="6480"/>
        </w:tabs>
        <w:jc w:val="center"/>
        <w:rPr>
          <w:color w:val="000000"/>
          <w:sz w:val="16"/>
          <w:szCs w:val="16"/>
        </w:rPr>
      </w:pPr>
    </w:p>
    <w:p w:rsidR="004A6F13" w:rsidRPr="00FD5E5E" w:rsidRDefault="004A6F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5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2409"/>
        <w:gridCol w:w="4536"/>
        <w:gridCol w:w="1843"/>
        <w:gridCol w:w="2410"/>
        <w:gridCol w:w="1843"/>
      </w:tblGrid>
      <w:tr w:rsidR="00F37436" w:rsidRPr="00FD5E5E" w:rsidTr="00F374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Вид проекту регуляторного акту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Назва проекту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Обґрунтування необхідності прийняття проекту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Строк  підготовки проекту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Орган (підрозділ) відповідального за розроблення проекту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 xml:space="preserve">Примітка </w:t>
            </w:r>
            <w:r w:rsidRPr="00FD5E5E">
              <w:rPr>
                <w:i/>
                <w:color w:val="000000"/>
                <w:sz w:val="24"/>
                <w:szCs w:val="24"/>
              </w:rPr>
              <w:t>(спосіб оприлюднення, внесення змін до плану тощо)</w:t>
            </w:r>
          </w:p>
        </w:tc>
      </w:tr>
      <w:tr w:rsidR="00F37436" w:rsidRPr="00FD5E5E" w:rsidTr="00F37436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військової адміністрації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Про встановлення ставок єдиного податку на території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територіальної громади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robaPro" w:eastAsia="ProbaPro" w:hAnsi="ProbaPro" w:cs="ProbaPro"/>
                <w:color w:val="000000"/>
                <w:sz w:val="24"/>
                <w:szCs w:val="24"/>
              </w:rPr>
            </w:pP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 xml:space="preserve">Встановлення </w:t>
            </w:r>
            <w:r w:rsidRPr="00FD5E5E">
              <w:rPr>
                <w:color w:val="000000"/>
                <w:sz w:val="24"/>
                <w:szCs w:val="24"/>
              </w:rPr>
              <w:t>ставок єдиного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 xml:space="preserve"> податку на території в</w:t>
            </w:r>
            <w:bookmarkStart w:id="0" w:name="_GoBack"/>
            <w:bookmarkEnd w:id="0"/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 xml:space="preserve">сіх населених пунктів громади, визначення необхідних складових, встановлених Податковим кодексом України  для єдиного податку, а також отримання додаткового фінансового ресурсу міського бюджету для забезпечення інтересів територіальної громади (відповідно до статті 7, підпункту 2 пункту </w:t>
            </w:r>
            <w:r w:rsidRPr="00FD5E5E">
              <w:rPr>
                <w:color w:val="000000"/>
                <w:sz w:val="24"/>
                <w:szCs w:val="24"/>
              </w:rPr>
              <w:t>1.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 xml:space="preserve">статті 10, пункту 3 статті 12,  пункту 7 статті 291, статті 292, пункту 1 статті 293,  пункту 2 статті 293, пункту 6 статті 293, статті 294, статті 295, статті 300 Податкового Кодексу України, </w:t>
            </w:r>
          </w:p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 xml:space="preserve"> пункту 24 статті 26 Закону України «Про місцеве самоврядування в Україні»)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І півріччя </w:t>
            </w:r>
          </w:p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</w:t>
            </w:r>
            <w:r w:rsidRPr="00FD5E5E">
              <w:rPr>
                <w:color w:val="000000"/>
                <w:sz w:val="24"/>
                <w:szCs w:val="24"/>
                <w:lang w:val="en-US"/>
              </w:rPr>
              <w:t>4</w:t>
            </w:r>
            <w:r w:rsidRPr="00FD5E5E">
              <w:rPr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Фінансовий відділ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Оприлюднення даного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розпорядженняна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офіційному веб-сайті міської ради </w:t>
            </w:r>
          </w:p>
        </w:tc>
      </w:tr>
      <w:tr w:rsidR="00F37436" w:rsidRPr="00FD5E5E" w:rsidTr="00F37436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Про встановлення ставок та пільг зі сплати податку на нерухоме майно, відмінне від </w:t>
            </w:r>
            <w:r w:rsidRPr="00FD5E5E">
              <w:rPr>
                <w:color w:val="000000"/>
                <w:sz w:val="24"/>
                <w:szCs w:val="24"/>
              </w:rPr>
              <w:lastRenderedPageBreak/>
              <w:t xml:space="preserve">земельної ділянки на території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територіальної громади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ProbaPro" w:eastAsia="ProbaPro" w:hAnsi="ProbaPro" w:cs="ProbaPro"/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lastRenderedPageBreak/>
              <w:t xml:space="preserve">Встановлення ставок та пільг зі сплати податку на нерухоме майно, відмінне від земельної ділянки, які забезпечили б наповнення бюджету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територіальної громади та </w:t>
            </w:r>
            <w:r w:rsidRPr="00FD5E5E">
              <w:rPr>
                <w:color w:val="000000"/>
                <w:sz w:val="24"/>
                <w:szCs w:val="24"/>
              </w:rPr>
              <w:lastRenderedPageBreak/>
              <w:t>дозволили б профінансувати заходи соціально - економічного значення громади (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>відповідно до статті 7, підпункту 1 пункту 1 статті 10, пункту 3 статті 12, статті 266 Податкового Кодексу України, пункту 24 статті 26 Закону України «Про місцеве самоврядування в Україні»)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lastRenderedPageBreak/>
              <w:t xml:space="preserve">І півріччя </w:t>
            </w:r>
          </w:p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</w:t>
            </w:r>
            <w:r w:rsidRPr="00FD5E5E">
              <w:rPr>
                <w:color w:val="000000"/>
                <w:sz w:val="24"/>
                <w:szCs w:val="24"/>
                <w:lang w:val="en-US"/>
              </w:rPr>
              <w:t>4</w:t>
            </w:r>
            <w:r w:rsidRPr="00FD5E5E">
              <w:rPr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Фінансовий відділ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Оприлюднення даного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розпорядженняна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офіційному веб-сайті міської ради</w:t>
            </w:r>
          </w:p>
        </w:tc>
      </w:tr>
      <w:tr w:rsidR="00F37436" w:rsidRPr="00FD5E5E" w:rsidTr="00F37436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Про встановлення ставок та пільг зі сплати земельного податку на території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територіальної громади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Встановлення ставок та пільг зі сплати земельного податку, які забезпечили б наповнення бюджету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територіальної громади та дозволили б профінансувати заходи соціально - економічного значення громади (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>відповідно до статті 7,  підпункту 3 статті 10, пункту 3 статті 12, статті 269, статті 274 Податкового Кодексу України, пункту 24 статті 26 Закону України «Про місцеве самоврядування в Україні»)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І півріччя </w:t>
            </w:r>
          </w:p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</w:t>
            </w:r>
            <w:r w:rsidRPr="00FD5E5E">
              <w:rPr>
                <w:color w:val="000000"/>
                <w:sz w:val="24"/>
                <w:szCs w:val="24"/>
                <w:lang w:val="en-US"/>
              </w:rPr>
              <w:t>4</w:t>
            </w:r>
            <w:r w:rsidRPr="00FD5E5E">
              <w:rPr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Фінансовий відділ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ради Краматорського району Донецької області</w:t>
            </w:r>
          </w:p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Оприлюднення даного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розпорядженняна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офіційному веб-сайті міської ради</w:t>
            </w:r>
          </w:p>
        </w:tc>
      </w:tr>
      <w:tr w:rsidR="00F37436" w:rsidRPr="00FD5E5E" w:rsidTr="00F37436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Про встановлення ставок зі сплати орендної плати на території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територіальної громади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Встановлення ставок зі сплати орендної плати, які забезпечили б наповнення бюджету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територіальної громади та дозволили б профінансувати заходи соціально-економічного значення громади (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>відповідно до статті 7,  підпункту 3 статті 10, пункту 3 статті 12, статті 288  Податкового Кодексу України, пункту 24 статті 26 Закону України «Про місцеве самоврядування в Україні»)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І півріччя </w:t>
            </w:r>
          </w:p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2024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Фінансовий відділ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Оприлюднення даного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розпорядженняна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офіційному веб-сайті міської ради</w:t>
            </w:r>
          </w:p>
        </w:tc>
      </w:tr>
      <w:tr w:rsidR="00F37436" w:rsidRPr="00FD5E5E" w:rsidTr="00F37436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Про встановлення ставок туристичного збору на території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територіальної громади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Встановлення ставок щодо сплати туристичного збору, які забезпечили б наповнення бюджету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територіальної громади та дозволили б профінансувати заходи соціально - економічного значення громади ( відповідно до статті 7, </w:t>
            </w:r>
            <w:r w:rsidRPr="00FD5E5E">
              <w:rPr>
                <w:color w:val="000000"/>
                <w:sz w:val="24"/>
                <w:szCs w:val="24"/>
              </w:rPr>
              <w:lastRenderedPageBreak/>
              <w:t xml:space="preserve">підпункту 2 пункту 2 статті 10, пункту 3 статті 12, статті 268 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>Податкового кодексу України, пункту 24 статті 26 Закону України «Про місцеве самоврядування в Україні»)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lastRenderedPageBreak/>
              <w:t xml:space="preserve">І півріччя </w:t>
            </w:r>
          </w:p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2024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Фінансовий відділ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Оприлюднення даного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розпорядженняна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офіційному веб-сайті міської ради</w:t>
            </w:r>
          </w:p>
        </w:tc>
      </w:tr>
      <w:tr w:rsidR="003371A3" w:rsidRPr="00FD5E5E" w:rsidTr="006A0588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Про затвердження Правил приймання стічних вод до системи централізованого водовідведення м.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Святогірська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Запобігання порушення в роботі каналізаційних мереж і споруд каналізації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І півріччя </w:t>
            </w:r>
          </w:p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2024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1A3" w:rsidRPr="00FD5E5E" w:rsidRDefault="003371A3" w:rsidP="003371A3">
            <w:pPr>
              <w:jc w:val="center"/>
            </w:pPr>
            <w:r w:rsidRPr="00FD5E5E">
              <w:rPr>
                <w:color w:val="000000"/>
                <w:sz w:val="24"/>
                <w:szCs w:val="24"/>
              </w:rPr>
              <w:t xml:space="preserve">Відділ комунальної власності, житлово-комунального господарства, будівництва, транспорту та благоустрою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Оприлюднення даного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розпорядженняна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офіційному веб-сайті міської ради</w:t>
            </w:r>
          </w:p>
        </w:tc>
      </w:tr>
      <w:tr w:rsidR="003371A3" w:rsidTr="006A0588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Про затвердження норм надання послуг з вивезення побутових відходів на території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територіальної громади на 2024-2028 роки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Затвердження нових, економічно обґрунтованих норми надання послуг з вивезення побутових відходів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І півріччя </w:t>
            </w:r>
          </w:p>
          <w:p w:rsidR="003371A3" w:rsidRPr="00FD5E5E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2024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1A3" w:rsidRPr="00FD5E5E" w:rsidRDefault="003371A3" w:rsidP="003371A3">
            <w:pPr>
              <w:jc w:val="center"/>
            </w:pPr>
            <w:r w:rsidRPr="00FD5E5E">
              <w:rPr>
                <w:color w:val="000000"/>
                <w:sz w:val="24"/>
                <w:szCs w:val="24"/>
              </w:rPr>
              <w:t xml:space="preserve">Відділ комунальної власності, житлово-комунального господарства, будівництва, транспорту та благоустрою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Святогірської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1A3" w:rsidRDefault="003371A3" w:rsidP="00337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Оприлюднення даного </w:t>
            </w:r>
            <w:proofErr w:type="spellStart"/>
            <w:r w:rsidRPr="00FD5E5E">
              <w:rPr>
                <w:color w:val="000000"/>
                <w:sz w:val="24"/>
                <w:szCs w:val="24"/>
              </w:rPr>
              <w:t>розпорядженняна</w:t>
            </w:r>
            <w:proofErr w:type="spellEnd"/>
            <w:r w:rsidRPr="00FD5E5E">
              <w:rPr>
                <w:color w:val="000000"/>
                <w:sz w:val="24"/>
                <w:szCs w:val="24"/>
              </w:rPr>
              <w:t xml:space="preserve"> офіційному веб-сайті міської ради</w:t>
            </w:r>
          </w:p>
        </w:tc>
      </w:tr>
    </w:tbl>
    <w:p w:rsidR="004A6F13" w:rsidRDefault="004A6F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4A6F13" w:rsidRDefault="004A6F13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26"/>
          <w:szCs w:val="26"/>
        </w:rPr>
      </w:pPr>
    </w:p>
    <w:p w:rsidR="004A6F13" w:rsidRDefault="004A6F13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26"/>
          <w:szCs w:val="26"/>
        </w:rPr>
      </w:pPr>
    </w:p>
    <w:p w:rsidR="004A6F13" w:rsidRDefault="004A6F13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26"/>
          <w:szCs w:val="26"/>
        </w:rPr>
      </w:pPr>
    </w:p>
    <w:sectPr w:rsidR="004A6F13" w:rsidSect="00102375">
      <w:pgSz w:w="16838" w:h="11906" w:orient="landscape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robaPr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F13"/>
    <w:rsid w:val="000C166E"/>
    <w:rsid w:val="00102375"/>
    <w:rsid w:val="002A4187"/>
    <w:rsid w:val="003371A3"/>
    <w:rsid w:val="004A6F13"/>
    <w:rsid w:val="005B3772"/>
    <w:rsid w:val="005C6341"/>
    <w:rsid w:val="00711AE6"/>
    <w:rsid w:val="008B6A32"/>
    <w:rsid w:val="00AD76CF"/>
    <w:rsid w:val="00B422C5"/>
    <w:rsid w:val="00B51FD3"/>
    <w:rsid w:val="00BC33E6"/>
    <w:rsid w:val="00BE44DF"/>
    <w:rsid w:val="00CB48BE"/>
    <w:rsid w:val="00DD1C33"/>
    <w:rsid w:val="00E02503"/>
    <w:rsid w:val="00F37436"/>
    <w:rsid w:val="00FA7772"/>
    <w:rsid w:val="00FD5E5E"/>
    <w:rsid w:val="00FF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96866A-90DF-4AE6-AFEB-9AE7095C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E44D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</cp:lastModifiedBy>
  <cp:revision>16</cp:revision>
  <dcterms:created xsi:type="dcterms:W3CDTF">2023-11-06T08:50:00Z</dcterms:created>
  <dcterms:modified xsi:type="dcterms:W3CDTF">2024-03-15T12:29:00Z</dcterms:modified>
</cp:coreProperties>
</file>