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C4CC4" w14:textId="77777777" w:rsidR="00642FDE" w:rsidRDefault="00642FDE" w:rsidP="005148C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642FD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Заходи, передбачені для здійснення моніторингу наслідків виконання документа державного планування </w:t>
      </w:r>
      <w:r w:rsidR="00E2218B" w:rsidRPr="00E221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місцевого рівня </w:t>
      </w:r>
    </w:p>
    <w:p w14:paraId="00540B8A" w14:textId="77777777" w:rsidR="002A06FD" w:rsidRDefault="00E2218B" w:rsidP="005148C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E221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«</w:t>
      </w:r>
      <w:r w:rsidR="002A06FD" w:rsidRPr="002A0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Стратегії розвитку Святогірської міської територіальної громади до 2027 року та Плану заходів на 2026-2027 роки з реалізації Стратегії розвитку Святогірської міської територіальної громади до 2027 року</w:t>
      </w:r>
      <w:r w:rsidRPr="00E221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» (далі – Моніторинг) </w:t>
      </w:r>
    </w:p>
    <w:p w14:paraId="0F7EC404" w14:textId="47ED9403" w:rsidR="00E2218B" w:rsidRDefault="00E2218B" w:rsidP="005148C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E221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для довкілля,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Pr="00E221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у тому числі для здоров’я населення</w:t>
      </w:r>
    </w:p>
    <w:p w14:paraId="64F662BA" w14:textId="77777777" w:rsidR="00E2218B" w:rsidRDefault="00E2218B" w:rsidP="005148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11275F3D" w14:textId="75BDB131" w:rsidR="00E2218B" w:rsidRDefault="00E2218B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2218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Згідно ст. 17 Закону України «Про стратегічну екологічну оцінку» замовник у межах компетенції здійснює моніторинг наслідків виконання документа державного планування для довкілля, у тому числі для здоров’я населення, один раз на рік оприлюднює його результати на своєму офіційному веб-сайті у мережі Інтернет, вносить до Єдиного реєстру стратегічної екологічної оцінки та у разі виявлення не передбачених звітом про стратегічну екологічну оцінку негативних наслідків для довкілля, у тому числі для здоров’я населення, вживає заходів для їх усунення.</w:t>
      </w:r>
    </w:p>
    <w:p w14:paraId="0943A0A9" w14:textId="2D09C8EF" w:rsidR="00E2218B" w:rsidRDefault="00E2218B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2218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Основні вимоги організації та здійснення моніторингу наслідків виконання документа державного планування для довкілля, у тому числі для здоров’я населення визначені «Порядком здійснення моніторингу наслідків виконання документа державного планування для довкілля, у тому числі для здоров’я населення», затвердженого Постановою Кабінету Міністрів України від 16 грудня 2020 року № 1272 (із змінами).</w:t>
      </w:r>
    </w:p>
    <w:p w14:paraId="5F84F64C" w14:textId="0A7C4344" w:rsidR="00EB2341" w:rsidRPr="00EB2341" w:rsidRDefault="00EB2341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Моніторинг базується на розгляді </w:t>
      </w:r>
      <w:r w:rsidR="002A06FD" w:rsidRPr="002A06F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економічної чи соціальної активності</w:t>
      </w:r>
      <w:r w:rsidR="002A06F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цільових показників та аналізі досягнення запланованих результатів. Перелік запропонованих для даної </w:t>
      </w:r>
      <w:r w:rsidR="002A06FD" w:rsidRPr="002A06F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Стратегія розвитку Святогірської міської територіальної громади до 2027 року та План заходів із її реалізації до 2027 роки (далі – Стратегія) </w:t>
      </w: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цільових екологічних показників:</w:t>
      </w:r>
    </w:p>
    <w:p w14:paraId="0AE9A3EB" w14:textId="77777777" w:rsidR="00EB2341" w:rsidRPr="00554E97" w:rsidRDefault="00EB2341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554E97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Забруднення атмосферного повітря </w:t>
      </w:r>
    </w:p>
    <w:p w14:paraId="1F41D790" w14:textId="6891C348" w:rsidR="00E932BD" w:rsidRPr="00E932BD" w:rsidRDefault="00E932BD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E932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викиди забруднюючих речовин в атмосферне повітря від стаціонарних та пересувних джерел, т на рік;</w:t>
      </w:r>
    </w:p>
    <w:p w14:paraId="3BF76E67" w14:textId="42869539" w:rsidR="00E932BD" w:rsidRPr="00E932BD" w:rsidRDefault="00E932BD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E932BD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вміст основних забруднюючих речовин (діоксид азоту, діоксид сірки, оксид вуглецю, тверді частки), мг/м³.</w:t>
      </w:r>
    </w:p>
    <w:p w14:paraId="45E53ED0" w14:textId="377D2CB5" w:rsidR="00EB2341" w:rsidRPr="00554E97" w:rsidRDefault="00EB2341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554E97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Зміна клімату</w:t>
      </w:r>
    </w:p>
    <w:p w14:paraId="19B5B79D" w14:textId="739F1CC3" w:rsidR="005A2B93" w:rsidRPr="005A2B93" w:rsidRDefault="005A2B93" w:rsidP="005148CA">
      <w:pPr>
        <w:spacing w:after="0" w:line="240" w:lineRule="auto"/>
        <w:ind w:firstLine="567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5A2B9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обсяги викидів парникових газів (у еквіваленті CO</w:t>
      </w:r>
      <w:r w:rsidRPr="005A2B9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:vertAlign w:val="subscript"/>
          <w14:ligatures w14:val="none"/>
        </w:rPr>
        <w:t>2</w:t>
      </w:r>
      <w:r w:rsidRPr="005A2B9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), т на рік;</w:t>
      </w:r>
    </w:p>
    <w:p w14:paraId="6B51BA14" w14:textId="0085AEA8" w:rsidR="005A2B93" w:rsidRPr="005A2B93" w:rsidRDefault="005A2B93" w:rsidP="005148CA">
      <w:pPr>
        <w:spacing w:after="0" w:line="240" w:lineRule="auto"/>
        <w:ind w:firstLine="567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5A2B93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кількість впроваджених заходів з енергоефективності та адаптації до кліматичних змін, од.</w:t>
      </w:r>
    </w:p>
    <w:p w14:paraId="0F317CB3" w14:textId="49906B46" w:rsidR="00554E97" w:rsidRDefault="00554E97" w:rsidP="005148CA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F939EF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Зміни стану здоров’я</w:t>
      </w:r>
    </w:p>
    <w:p w14:paraId="344ABE8C" w14:textId="77777777" w:rsidR="00F769D6" w:rsidRPr="00F769D6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природний приріст (+), скорочення (–) осіб;</w:t>
      </w:r>
    </w:p>
    <w:p w14:paraId="327CC6FE" w14:textId="77777777" w:rsidR="00F769D6" w:rsidRPr="00F769D6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рівень захворюваності, осіб.</w:t>
      </w:r>
    </w:p>
    <w:p w14:paraId="77EAD8B5" w14:textId="1F4B79FB" w:rsidR="00F769D6" w:rsidRPr="00F769D6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У процесі проведення моніторингу рекомендується особливу увагу приділити: </w:t>
      </w:r>
      <w:r w:rsidRPr="00F769D6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  <w:t>порівнянню фактичного стану компонентів довкілля з минулорічними показниками</w:t>
      </w: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на території громади, в яких реалізуються заходи </w:t>
      </w:r>
      <w:r w:rsidR="003458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Стратегії</w:t>
      </w: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1 раз на рік на підставі досліджень та спостережень, які здійснюються  ДУ «Донецький обласний центр контролю та профілактики </w:t>
      </w:r>
      <w:proofErr w:type="spellStart"/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хвороб</w:t>
      </w:r>
      <w:proofErr w:type="spellEnd"/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МОЗ України», </w:t>
      </w:r>
      <w:proofErr w:type="spellStart"/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Сіверсько</w:t>
      </w:r>
      <w:proofErr w:type="spellEnd"/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-Донецьким басейновим управлінням водних ресурсів. У разі виявлення перевищень минулорічних показників провести аналіз на предмет зв’язку з реалізацією заходів </w:t>
      </w:r>
      <w:r w:rsidR="003458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Стратегії</w:t>
      </w: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70EB3D1A" w14:textId="77777777" w:rsidR="00642411" w:rsidRDefault="00F769D6" w:rsidP="005148C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F769D6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  <w:t>порівнянню захворюваності населення</w:t>
      </w: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з минулорічними показниками, 1 раз на рік на підставі статистичних даних показників стану здоров’я, які можливо отримати від </w:t>
      </w: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відповідних структурних підрозділів охорони здоров’я. У разі виявлення перевищень минулорічних показників провести аналіз на предмет зв’язку з реалізацією заходів </w:t>
      </w:r>
      <w:r w:rsidR="003458B6" w:rsidRPr="003458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Стратегії</w:t>
      </w:r>
      <w:r w:rsidRPr="00F769D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="00554E9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3E578AE0" w14:textId="77777777" w:rsidR="00642411" w:rsidRPr="00642411" w:rsidRDefault="00642411" w:rsidP="005148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642411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Поводження з відходами та наслідки воєнних дій</w:t>
      </w:r>
    </w:p>
    <w:p w14:paraId="3F777CA8" w14:textId="77777777" w:rsidR="00642411" w:rsidRPr="00642411" w:rsidRDefault="00642411" w:rsidP="005148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4241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обсяг утворення побутових та будівельних відходів (зокрема від руйнувань), т на рік;</w:t>
      </w:r>
    </w:p>
    <w:p w14:paraId="65F6053B" w14:textId="77777777" w:rsidR="00642411" w:rsidRPr="00642411" w:rsidRDefault="00642411" w:rsidP="005148C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4241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площа територій, що потребують розмінування та рекультивації внаслідок бойових дій, га;</w:t>
      </w:r>
    </w:p>
    <w:p w14:paraId="3CE95D88" w14:textId="6F435004" w:rsidR="00F769D6" w:rsidRDefault="00642411" w:rsidP="005148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4241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кількість ліквідованих несанкціонованих сміттєзвалищ, од.</w:t>
      </w:r>
      <w:r w:rsidR="00554E9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</w:t>
      </w:r>
    </w:p>
    <w:p w14:paraId="3D22967F" w14:textId="365E7D7A" w:rsidR="00554E97" w:rsidRPr="00554E97" w:rsidRDefault="00554E97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554E97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Стан ґрунтів  </w:t>
      </w:r>
    </w:p>
    <w:p w14:paraId="7A52630C" w14:textId="77777777" w:rsidR="00F769D6" w:rsidRPr="00EB2341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якість ґрунтів (перевищення гранично допустимих концентрацій (ГДК) шкідливих речовин) мг/кг;</w:t>
      </w:r>
    </w:p>
    <w:p w14:paraId="45AEC7FC" w14:textId="77777777" w:rsidR="00F769D6" w:rsidRPr="00EB2341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перевищення показників за санітарно-хімічними дослідженнями та мікробіологічними дослідженнями (кількість проб якості ґрунтів, що не відповідають санітарним нормам), од;</w:t>
      </w:r>
    </w:p>
    <w:p w14:paraId="63768D47" w14:textId="2D340D3E" w:rsidR="00EB2341" w:rsidRPr="00554E97" w:rsidRDefault="00EB2341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single"/>
          <w14:ligatures w14:val="none"/>
        </w:rPr>
      </w:pPr>
      <w:r w:rsidRPr="00554E97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u w:val="single"/>
          <w14:ligatures w14:val="none"/>
        </w:rPr>
        <w:t>Водні ресурси</w:t>
      </w:r>
    </w:p>
    <w:p w14:paraId="412DF03C" w14:textId="77777777" w:rsidR="00F769D6" w:rsidRPr="00EB2341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стан поверхневих водойм (перевищення гранично допустимих концентрацій (ГДК) шкідливих речовин), мг/дм</w:t>
      </w: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:vertAlign w:val="superscript"/>
          <w14:ligatures w14:val="none"/>
        </w:rPr>
        <w:t>3</w:t>
      </w: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;</w:t>
      </w:r>
    </w:p>
    <w:p w14:paraId="1A660325" w14:textId="77777777" w:rsidR="00F769D6" w:rsidRPr="00EB2341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якість питної води з централізованих джерел водопостачання (кількість проб якості питної води з централізованих джерел водопостачання, що не відповідають санітарним нормам), од; </w:t>
      </w:r>
    </w:p>
    <w:p w14:paraId="569351A5" w14:textId="083212C2" w:rsidR="00F769D6" w:rsidRDefault="00F769D6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обсяги скидання стічних вод у поверхневі водні об’єкти (каналізаційну мережу), </w:t>
      </w:r>
      <w:proofErr w:type="spellStart"/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куб.м</w:t>
      </w:r>
      <w:proofErr w:type="spellEnd"/>
      <w:r w:rsidRPr="00EB234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./рік</w:t>
      </w:r>
      <w:r w:rsidR="00BD6E0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00A93BA7" w14:textId="77777777" w:rsidR="00BD6E03" w:rsidRDefault="00BD6E03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81FCB19" w14:textId="77777777" w:rsidR="00BD6E03" w:rsidRPr="001C7179" w:rsidRDefault="00BD6E03" w:rsidP="00BD6E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C717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Структура моніторингу наслідків виконання Стратегії розвитку Святогірської міської ТГ для довкілля та здоров’я населення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3835"/>
        <w:gridCol w:w="1825"/>
        <w:gridCol w:w="2688"/>
      </w:tblGrid>
      <w:tr w:rsidR="00BD6E03" w:rsidRPr="001C7179" w14:paraId="4FF98F7D" w14:textId="77777777" w:rsidTr="001C7179">
        <w:trPr>
          <w:tblHeader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F4544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Об’єкт моніторингу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10A9C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Цільові екологічні показники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0D265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Одиниця виміру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50B9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Джерела даних / Відповідальні за надання інформації</w:t>
            </w:r>
          </w:p>
        </w:tc>
      </w:tr>
      <w:tr w:rsidR="00BD6E03" w:rsidRPr="001C7179" w14:paraId="5B3E9974" w14:textId="77777777" w:rsidTr="001C7179"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296C9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Атмосферне повітря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F77D5" w14:textId="29CE3AA2" w:rsidR="00BD6E03" w:rsidRPr="001C7179" w:rsidRDefault="00BD6E03" w:rsidP="001C717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Викиди від стаціонарних та пересувних джерел.</w:t>
            </w:r>
          </w:p>
          <w:p w14:paraId="2140AC30" w14:textId="67AC261A" w:rsidR="00BD6E03" w:rsidRPr="001C7179" w:rsidRDefault="00BD6E03" w:rsidP="001C717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Вміст забруднюючих речовин (діоксид азоту, діоксид сірки, оксид вуглецю, тверді частки).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A8088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т/рік</w:t>
            </w:r>
          </w:p>
          <w:p w14:paraId="18C1CC1B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5DBFF475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мг/м³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225BD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ДУ «Донецький обласний центр контролю та профілактики </w:t>
            </w:r>
            <w:proofErr w:type="spellStart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хвороб</w:t>
            </w:r>
            <w:proofErr w:type="spellEnd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МОЗ України», </w:t>
            </w:r>
            <w:proofErr w:type="spellStart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Держстат</w:t>
            </w:r>
            <w:proofErr w:type="spellEnd"/>
          </w:p>
        </w:tc>
      </w:tr>
      <w:tr w:rsidR="00BD6E03" w:rsidRPr="001C7179" w14:paraId="4E24A051" w14:textId="77777777" w:rsidTr="001C7179"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1D029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Зміна клімату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B6046" w14:textId="2CA2A94D" w:rsidR="00BD6E03" w:rsidRPr="001C7179" w:rsidRDefault="00BD6E03" w:rsidP="001C717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Обсяги викидів парникових газів (у еквіваленті CO</w:t>
            </w: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bscript"/>
                <w14:ligatures w14:val="none"/>
              </w:rPr>
              <w:t>2</w:t>
            </w: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).</w:t>
            </w:r>
          </w:p>
          <w:p w14:paraId="59E3F66C" w14:textId="3AB83290" w:rsidR="00BD6E03" w:rsidRPr="001C7179" w:rsidRDefault="00BD6E03" w:rsidP="001C717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Кількість заходів з енергоефективності та адаптації.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1674D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т/рік</w:t>
            </w:r>
          </w:p>
          <w:p w14:paraId="2E94B530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19F7BF77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од.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90794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Звітність про виконання Стратегії, </w:t>
            </w:r>
            <w:proofErr w:type="spellStart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енергоменеджери</w:t>
            </w:r>
            <w:proofErr w:type="spellEnd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ТГ</w:t>
            </w:r>
          </w:p>
        </w:tc>
      </w:tr>
      <w:tr w:rsidR="00BD6E03" w:rsidRPr="001C7179" w14:paraId="799590D4" w14:textId="77777777" w:rsidTr="001C7179"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71E50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Водні ресурси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2C990" w14:textId="79619235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Стан поверхневих водойм (перевищення ГДК).</w:t>
            </w:r>
          </w:p>
          <w:p w14:paraId="090650D8" w14:textId="279BF120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Якість питної води (проби, що не відповідають нормам).</w:t>
            </w:r>
          </w:p>
          <w:p w14:paraId="1D260F8B" w14:textId="4A0C3E03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Обсяги скидання стічних вод.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EF640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мг/дм³</w:t>
            </w:r>
          </w:p>
          <w:p w14:paraId="3B746044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од.</w:t>
            </w:r>
          </w:p>
          <w:p w14:paraId="17B462BD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куб.м</w:t>
            </w:r>
            <w:proofErr w:type="spellEnd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/рік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CB26A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Сіверсько</w:t>
            </w:r>
            <w:proofErr w:type="spellEnd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-Донецьке басейнове управління водних ресурсів (СДБУВР), водоканал ТГ</w:t>
            </w:r>
          </w:p>
        </w:tc>
      </w:tr>
      <w:tr w:rsidR="00BD6E03" w:rsidRPr="001C7179" w14:paraId="6C1823AC" w14:textId="77777777" w:rsidTr="001C7179"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20CD3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Стан ґрунтів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7B23F" w14:textId="77777777" w:rsidR="001C7179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Якість ґрунтів (перевищення ГДК шкідливих речовин).</w:t>
            </w:r>
          </w:p>
          <w:p w14:paraId="1FFE1A09" w14:textId="305DD4CF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23998D1" w14:textId="1AB9CC56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Проби, що не відповідають санітарним нормам.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88A0E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мг/кг</w:t>
            </w:r>
          </w:p>
          <w:p w14:paraId="2AC505F1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6381B3A2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од.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539D4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 xml:space="preserve">ДУ «Донецький обласний центр контролю та профілактики </w:t>
            </w:r>
            <w:proofErr w:type="spellStart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хвороб</w:t>
            </w:r>
            <w:proofErr w:type="spellEnd"/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МОЗ України», Держекоінспекція</w:t>
            </w:r>
          </w:p>
        </w:tc>
      </w:tr>
      <w:tr w:rsidR="00BD6E03" w:rsidRPr="001C7179" w14:paraId="3DCB89AD" w14:textId="77777777" w:rsidTr="001C7179"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1D7D63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Відходи та наслідки війни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03222" w14:textId="64E0CF7D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Обсяг побутових та будівельних відходів (руйнувань).</w:t>
            </w:r>
          </w:p>
          <w:p w14:paraId="3344CB88" w14:textId="3A50C70F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Площа територій, що потребують розмінування/рекультивації.</w:t>
            </w:r>
          </w:p>
          <w:p w14:paraId="642C1BCD" w14:textId="2FB2378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Ліквідовані несанкціоновані сміттєзвалища.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3619D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т/рік</w:t>
            </w:r>
          </w:p>
          <w:p w14:paraId="73CDAC3F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га</w:t>
            </w:r>
          </w:p>
          <w:p w14:paraId="5DF14E7C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од.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CD7B2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Комунальні служби ТГ, ДСНС, звіти про відновлення громади</w:t>
            </w:r>
          </w:p>
        </w:tc>
      </w:tr>
      <w:tr w:rsidR="00BD6E03" w:rsidRPr="001C7179" w14:paraId="01B9894E" w14:textId="77777777" w:rsidTr="001C7179"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D8CA9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Здоров’я населення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A0EEE" w14:textId="3661B986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Природний приріст (+) або скорочення (-).</w:t>
            </w:r>
          </w:p>
          <w:p w14:paraId="4E6288AC" w14:textId="5E1711FC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Рівень захворюваності населення.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2192F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осіб</w:t>
            </w:r>
          </w:p>
          <w:p w14:paraId="782CECB9" w14:textId="5C9DF4EF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E826E70" w14:textId="77777777" w:rsidR="00BD6E03" w:rsidRPr="001C7179" w:rsidRDefault="00BD6E03" w:rsidP="00BD6E03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осіб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3BAFF" w14:textId="77777777" w:rsidR="00BD6E03" w:rsidRPr="001C7179" w:rsidRDefault="00BD6E03" w:rsidP="001C7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C71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Структурні підрозділи охорони здоров’я, органи статистики</w:t>
            </w:r>
          </w:p>
        </w:tc>
      </w:tr>
    </w:tbl>
    <w:p w14:paraId="0D44116F" w14:textId="77777777" w:rsidR="00BD6E03" w:rsidRPr="00EB2341" w:rsidRDefault="00BD6E03" w:rsidP="005148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7DDBE471" w14:textId="0F4D8C70" w:rsidR="00F769D6" w:rsidRPr="00F769D6" w:rsidRDefault="00F769D6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Відповідно до статті 17 Закону України «Про стратегічну екологічну оцінку» замовник у межах своєї компетенції здійснює моніторинг наслідків виконання документа (</w:t>
      </w:r>
      <w:r w:rsidR="003458B6" w:rsidRPr="003458B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Стратегії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) для довкілля, у тому числі для здоров’я населення, один раз на рік оприлюднює його результати на своєму офіційному веб-сайті у мережі Інтернет, вносить до Єдиного реєстру стратегічної екологічної оцінки та у разі виявлення непередбачених звітом про СЕО негативних наслідків для довкілля, у тому числі для здоров’я населення, вживає заходів щодо їх усунення. </w:t>
      </w:r>
    </w:p>
    <w:p w14:paraId="6EE50884" w14:textId="2D632C2D" w:rsidR="00F769D6" w:rsidRDefault="00F769D6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Заходи передбачені для здійснення моніторингу наслідків виконання документа державного планування для довкілля, у тому числі для здоров’я населення 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в 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результаті реалізації </w:t>
      </w:r>
      <w:r w:rsidR="003458B6" w:rsidRPr="003458B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Стратегії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, за запропонованими показниками із введенням щорічної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звітності, дасть можливість своєчасно виявляти порушення і недоліки, відхилення від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нормативних показників та своєчасно опрацьовувати питання з метою їх усунення, складати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звіти та інформувати мешканців 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Святогірської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міської територіальної громади про хід (стан)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реалізації </w:t>
      </w:r>
      <w:r w:rsidR="003458B6" w:rsidRPr="003458B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Стратегії</w:t>
      </w:r>
      <w:r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.</w:t>
      </w:r>
    </w:p>
    <w:p w14:paraId="573F0C85" w14:textId="4F0B04BA" w:rsidR="00F769D6" w:rsidRDefault="004F7C35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Моніторинг заходів </w:t>
      </w:r>
      <w:r w:rsidR="00F769D6"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буд</w:t>
      </w:r>
      <w:r>
        <w:rPr>
          <w:rFonts w:eastAsia="Calibri"/>
          <w:bCs/>
          <w:color w:val="000000" w:themeColor="text1"/>
          <w:sz w:val="28"/>
          <w:szCs w:val="28"/>
          <w:lang w:val="uk-UA" w:eastAsia="en-US"/>
        </w:rPr>
        <w:t>е</w:t>
      </w:r>
      <w:r w:rsidR="00F769D6" w:rsidRPr="00F769D6">
        <w:rPr>
          <w:rFonts w:eastAsia="Calibri"/>
          <w:bCs/>
          <w:color w:val="000000" w:themeColor="text1"/>
          <w:sz w:val="28"/>
          <w:szCs w:val="28"/>
          <w:lang w:val="uk-UA" w:eastAsia="en-US"/>
        </w:rPr>
        <w:t xml:space="preserve"> виконуватись в міру можливостей громади, територія якої знаходиться у безпосередній близькості до зони бойових дій.</w:t>
      </w:r>
    </w:p>
    <w:p w14:paraId="74C13EF1" w14:textId="3498888E" w:rsidR="004F7C35" w:rsidRDefault="004F7C35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</w:p>
    <w:p w14:paraId="5ABB83BB" w14:textId="0506B0E9" w:rsidR="004F7C35" w:rsidRDefault="004F7C35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</w:p>
    <w:p w14:paraId="6CBD9CBB" w14:textId="413293B7" w:rsidR="00C14188" w:rsidRDefault="00C14188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544"/>
        <w:gridCol w:w="2970"/>
      </w:tblGrid>
      <w:tr w:rsidR="00C14188" w14:paraId="1BB5866C" w14:textId="77777777" w:rsidTr="00C14188">
        <w:tc>
          <w:tcPr>
            <w:tcW w:w="4248" w:type="dxa"/>
          </w:tcPr>
          <w:p w14:paraId="4917A8F4" w14:textId="77777777" w:rsidR="00C14188" w:rsidRPr="00C14188" w:rsidRDefault="00C14188" w:rsidP="00C1418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C14188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В.о. начальника</w:t>
            </w:r>
          </w:p>
          <w:p w14:paraId="2BB96C43" w14:textId="77777777" w:rsidR="00C14188" w:rsidRPr="00C14188" w:rsidRDefault="00C14188" w:rsidP="00C1418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C14188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відділу економічного</w:t>
            </w:r>
          </w:p>
          <w:p w14:paraId="037B1518" w14:textId="77777777" w:rsidR="00C14188" w:rsidRPr="00C14188" w:rsidRDefault="00C14188" w:rsidP="00C1418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C14188">
              <w:rPr>
                <w:rFonts w:ascii="Times New Roman" w:eastAsia="Calibri" w:hAnsi="Times New Roman" w:cs="Times New Roman"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розвитку, торгівлі та інвестицій Святогірської міської ради</w:t>
            </w:r>
          </w:p>
          <w:p w14:paraId="3ECF0EA5" w14:textId="77777777" w:rsidR="00C14188" w:rsidRDefault="00C14188" w:rsidP="005148CA">
            <w:pPr>
              <w:pStyle w:val="a9"/>
              <w:spacing w:before="0" w:beforeAutospacing="0" w:after="0" w:afterAutospacing="0"/>
              <w:jc w:val="both"/>
              <w:rPr>
                <w:rFonts w:eastAsia="Calibri"/>
                <w:bCs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  <w:tc>
          <w:tcPr>
            <w:tcW w:w="3544" w:type="dxa"/>
          </w:tcPr>
          <w:p w14:paraId="2871A343" w14:textId="7E7E2D84" w:rsidR="00C14188" w:rsidRDefault="00C14188" w:rsidP="00C14188">
            <w:pPr>
              <w:pStyle w:val="a9"/>
              <w:spacing w:before="0" w:beforeAutospacing="0" w:after="0" w:afterAutospacing="0"/>
              <w:jc w:val="center"/>
              <w:rPr>
                <w:rFonts w:eastAsia="Calibri"/>
                <w:bCs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  <w:tc>
          <w:tcPr>
            <w:tcW w:w="2970" w:type="dxa"/>
          </w:tcPr>
          <w:p w14:paraId="216615AC" w14:textId="645A3183" w:rsidR="00C14188" w:rsidRDefault="00C14188" w:rsidP="005148CA">
            <w:pPr>
              <w:pStyle w:val="a9"/>
              <w:pBdr>
                <w:bottom w:val="dotted" w:sz="24" w:space="1" w:color="auto"/>
              </w:pBdr>
              <w:spacing w:before="0" w:beforeAutospacing="0" w:after="0" w:afterAutospacing="0"/>
              <w:jc w:val="both"/>
              <w:rPr>
                <w:rFonts w:eastAsia="Calibri"/>
                <w:bCs/>
                <w:color w:val="000000" w:themeColor="text1"/>
                <w:sz w:val="28"/>
                <w:szCs w:val="28"/>
                <w:lang w:val="uk-UA" w:eastAsia="en-US"/>
              </w:rPr>
            </w:pPr>
          </w:p>
          <w:p w14:paraId="2A911A95" w14:textId="3E8C24A1" w:rsidR="00290428" w:rsidRDefault="00290428" w:rsidP="005148CA">
            <w:pPr>
              <w:pStyle w:val="a9"/>
              <w:spacing w:before="0" w:beforeAutospacing="0" w:after="0" w:afterAutospacing="0"/>
              <w:jc w:val="both"/>
              <w:rPr>
                <w:rFonts w:eastAsia="Calibri"/>
                <w:bCs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</w:tr>
    </w:tbl>
    <w:p w14:paraId="4C59AEF8" w14:textId="77777777" w:rsidR="00C14188" w:rsidRDefault="00C14188" w:rsidP="005148CA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color w:val="000000" w:themeColor="text1"/>
          <w:sz w:val="28"/>
          <w:szCs w:val="28"/>
          <w:lang w:val="uk-UA" w:eastAsia="en-US"/>
        </w:rPr>
      </w:pPr>
    </w:p>
    <w:sectPr w:rsidR="00C14188" w:rsidSect="00845FA6">
      <w:headerReference w:type="default" r:id="rId8"/>
      <w:pgSz w:w="11906" w:h="16838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D5305" w14:textId="77777777" w:rsidR="00907653" w:rsidRDefault="00907653" w:rsidP="00644951">
      <w:pPr>
        <w:spacing w:after="0" w:line="240" w:lineRule="auto"/>
      </w:pPr>
      <w:r>
        <w:separator/>
      </w:r>
    </w:p>
  </w:endnote>
  <w:endnote w:type="continuationSeparator" w:id="0">
    <w:p w14:paraId="506E7B49" w14:textId="77777777" w:rsidR="00907653" w:rsidRDefault="00907653" w:rsidP="00644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64E2E" w14:textId="77777777" w:rsidR="00907653" w:rsidRDefault="00907653" w:rsidP="00644951">
      <w:pPr>
        <w:spacing w:after="0" w:line="240" w:lineRule="auto"/>
      </w:pPr>
      <w:r>
        <w:separator/>
      </w:r>
    </w:p>
  </w:footnote>
  <w:footnote w:type="continuationSeparator" w:id="0">
    <w:p w14:paraId="74CD5A11" w14:textId="77777777" w:rsidR="00907653" w:rsidRDefault="00907653" w:rsidP="00644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198454"/>
      <w:docPartObj>
        <w:docPartGallery w:val="Page Numbers (Top of Page)"/>
        <w:docPartUnique/>
      </w:docPartObj>
    </w:sdtPr>
    <w:sdtEndPr/>
    <w:sdtContent>
      <w:p w14:paraId="4123219A" w14:textId="005AA70E" w:rsidR="00644951" w:rsidRDefault="006449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150CD6" w14:textId="77777777" w:rsidR="00644951" w:rsidRDefault="0064495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10EEC"/>
    <w:multiLevelType w:val="multilevel"/>
    <w:tmpl w:val="4E26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E7921"/>
    <w:multiLevelType w:val="multilevel"/>
    <w:tmpl w:val="8672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A6D65"/>
    <w:multiLevelType w:val="hybridMultilevel"/>
    <w:tmpl w:val="F58EF88C"/>
    <w:lvl w:ilvl="0" w:tplc="5336C2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A6"/>
    <w:rsid w:val="00060A45"/>
    <w:rsid w:val="000A38DB"/>
    <w:rsid w:val="000B51BB"/>
    <w:rsid w:val="000F782D"/>
    <w:rsid w:val="001C7179"/>
    <w:rsid w:val="0021400D"/>
    <w:rsid w:val="00246C86"/>
    <w:rsid w:val="00255F1C"/>
    <w:rsid w:val="00290428"/>
    <w:rsid w:val="002A06FD"/>
    <w:rsid w:val="003458B6"/>
    <w:rsid w:val="003458C9"/>
    <w:rsid w:val="00356A72"/>
    <w:rsid w:val="003B117C"/>
    <w:rsid w:val="003E1B1F"/>
    <w:rsid w:val="003E3209"/>
    <w:rsid w:val="0046502C"/>
    <w:rsid w:val="004F7C35"/>
    <w:rsid w:val="00507707"/>
    <w:rsid w:val="005148CA"/>
    <w:rsid w:val="00554E97"/>
    <w:rsid w:val="005A2B93"/>
    <w:rsid w:val="005E438D"/>
    <w:rsid w:val="00642411"/>
    <w:rsid w:val="00642FDE"/>
    <w:rsid w:val="00644951"/>
    <w:rsid w:val="006A5B26"/>
    <w:rsid w:val="006D2F95"/>
    <w:rsid w:val="006E7569"/>
    <w:rsid w:val="00845FA6"/>
    <w:rsid w:val="00847B5C"/>
    <w:rsid w:val="008750D0"/>
    <w:rsid w:val="008D3D8B"/>
    <w:rsid w:val="00907653"/>
    <w:rsid w:val="00A01F43"/>
    <w:rsid w:val="00B12793"/>
    <w:rsid w:val="00B901B6"/>
    <w:rsid w:val="00BD6E03"/>
    <w:rsid w:val="00BE3AF0"/>
    <w:rsid w:val="00C14188"/>
    <w:rsid w:val="00CB66B7"/>
    <w:rsid w:val="00D14065"/>
    <w:rsid w:val="00D24FA6"/>
    <w:rsid w:val="00D53C3B"/>
    <w:rsid w:val="00D719D6"/>
    <w:rsid w:val="00E2218B"/>
    <w:rsid w:val="00E914A9"/>
    <w:rsid w:val="00E932BD"/>
    <w:rsid w:val="00EB2341"/>
    <w:rsid w:val="00EF4794"/>
    <w:rsid w:val="00F45847"/>
    <w:rsid w:val="00F46B72"/>
    <w:rsid w:val="00F769D6"/>
    <w:rsid w:val="00F91498"/>
    <w:rsid w:val="00F939EF"/>
    <w:rsid w:val="00F948B4"/>
    <w:rsid w:val="00FB73A6"/>
    <w:rsid w:val="00FE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CB93"/>
  <w15:chartTrackingRefBased/>
  <w15:docId w15:val="{BB181120-85F3-46DA-94F4-5A4E396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9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4951"/>
  </w:style>
  <w:style w:type="paragraph" w:styleId="a5">
    <w:name w:val="footer"/>
    <w:basedOn w:val="a"/>
    <w:link w:val="a6"/>
    <w:uiPriority w:val="99"/>
    <w:unhideWhenUsed/>
    <w:rsid w:val="006449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4951"/>
  </w:style>
  <w:style w:type="table" w:styleId="a7">
    <w:name w:val="Table Grid"/>
    <w:basedOn w:val="a1"/>
    <w:uiPriority w:val="39"/>
    <w:rsid w:val="008D3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53C3B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45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table" w:customStyle="1" w:styleId="1">
    <w:name w:val="Сетка таблицы1"/>
    <w:basedOn w:val="a1"/>
    <w:next w:val="a7"/>
    <w:uiPriority w:val="39"/>
    <w:rsid w:val="00845FA6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EA9A3-6F10-493C-907F-82BD4306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gg</cp:lastModifiedBy>
  <cp:revision>12</cp:revision>
  <dcterms:created xsi:type="dcterms:W3CDTF">2026-05-07T13:40:00Z</dcterms:created>
  <dcterms:modified xsi:type="dcterms:W3CDTF">2026-05-11T11:38:00Z</dcterms:modified>
</cp:coreProperties>
</file>